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BCFFC" w14:textId="77777777" w:rsidR="00E80366" w:rsidRDefault="00AA7BA8" w:rsidP="00E80366">
      <w:pPr>
        <w:spacing w:after="0"/>
        <w:rPr>
          <w:rFonts w:ascii="Calibri" w:eastAsia="Calibri" w:hAnsi="Calibri" w:cs="Times New Roman"/>
          <w:noProof/>
          <w:sz w:val="16"/>
          <w:lang w:eastAsia="nl-NL"/>
        </w:rPr>
      </w:pPr>
      <w:r w:rsidRPr="00E80366">
        <w:rPr>
          <w:rFonts w:ascii="Calibri" w:eastAsia="Calibri" w:hAnsi="Calibri" w:cs="Times New Roman"/>
          <w:noProof/>
          <w:sz w:val="16"/>
          <w:lang w:eastAsia="nl-NL"/>
        </w:rPr>
        <w:drawing>
          <wp:inline distT="0" distB="0" distL="0" distR="0" wp14:anchorId="3A4023E4" wp14:editId="325015B0">
            <wp:extent cx="1463988" cy="71845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509" cy="751103"/>
                    </a:xfrm>
                    <a:prstGeom prst="rect">
                      <a:avLst/>
                    </a:prstGeom>
                    <a:noFill/>
                  </pic:spPr>
                </pic:pic>
              </a:graphicData>
            </a:graphic>
          </wp:inline>
        </w:drawing>
      </w:r>
      <w:r w:rsidRPr="00E80366">
        <w:rPr>
          <w:rFonts w:ascii="Calibri" w:eastAsia="Calibri" w:hAnsi="Calibri" w:cs="Times New Roman"/>
          <w:noProof/>
          <w:sz w:val="16"/>
          <w:lang w:eastAsia="nl-NL"/>
        </w:rPr>
        <w:t xml:space="preserve">            </w:t>
      </w:r>
      <w:r w:rsidRPr="00E80366">
        <w:rPr>
          <w:rFonts w:ascii="Calibri" w:eastAsia="Calibri" w:hAnsi="Calibri" w:cs="Times New Roman"/>
          <w:noProof/>
          <w:sz w:val="16"/>
          <w:lang w:eastAsia="nl-NL"/>
        </w:rPr>
        <w:drawing>
          <wp:inline distT="0" distB="0" distL="0" distR="0" wp14:anchorId="2A4D120D" wp14:editId="5FD5558E">
            <wp:extent cx="1321061" cy="582805"/>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665" cy="589248"/>
                    </a:xfrm>
                    <a:prstGeom prst="rect">
                      <a:avLst/>
                    </a:prstGeom>
                    <a:noFill/>
                  </pic:spPr>
                </pic:pic>
              </a:graphicData>
            </a:graphic>
          </wp:inline>
        </w:drawing>
      </w:r>
      <w:r w:rsidRPr="00E80366">
        <w:rPr>
          <w:rFonts w:ascii="Calibri" w:eastAsia="Calibri" w:hAnsi="Calibri" w:cs="Times New Roman"/>
          <w:noProof/>
          <w:sz w:val="16"/>
          <w:lang w:eastAsia="nl-NL"/>
        </w:rPr>
        <w:t xml:space="preserve">                     </w:t>
      </w:r>
      <w:r w:rsidRPr="00E80366">
        <w:rPr>
          <w:rFonts w:ascii="Calibri" w:eastAsia="Calibri" w:hAnsi="Calibri" w:cs="Times New Roman"/>
          <w:noProof/>
          <w:sz w:val="16"/>
          <w:lang w:eastAsia="nl-NL"/>
        </w:rPr>
        <w:drawing>
          <wp:inline distT="0" distB="0" distL="0" distR="0" wp14:anchorId="2B1C350F" wp14:editId="43545468">
            <wp:extent cx="456432" cy="587829"/>
            <wp:effectExtent l="0" t="0" r="1270" b="3175"/>
            <wp:docPr id="1" name="Afbeelding 1" descr="C:\Users\c.dingjan\AppData\Local\Microsoft\Windows\INetCache\Content.MSO\1AB0B2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dingjan\AppData\Local\Microsoft\Windows\INetCache\Content.MSO\1AB0B22D.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72" cy="601146"/>
                    </a:xfrm>
                    <a:prstGeom prst="rect">
                      <a:avLst/>
                    </a:prstGeom>
                    <a:noFill/>
                    <a:ln>
                      <a:noFill/>
                    </a:ln>
                  </pic:spPr>
                </pic:pic>
              </a:graphicData>
            </a:graphic>
          </wp:inline>
        </w:drawing>
      </w:r>
    </w:p>
    <w:p w14:paraId="10F8F79E" w14:textId="044430EA" w:rsidR="00AA7BA8" w:rsidRPr="00E80366" w:rsidRDefault="00E80366" w:rsidP="00E80366">
      <w:pPr>
        <w:rPr>
          <w:rFonts w:ascii="Calibri" w:eastAsia="Calibri" w:hAnsi="Calibri" w:cs="Times New Roman"/>
          <w:b/>
          <w:noProof/>
          <w:szCs w:val="32"/>
          <w:lang w:eastAsia="nl-NL"/>
        </w:rPr>
      </w:pPr>
      <w:r>
        <w:rPr>
          <w:rFonts w:ascii="Calibri" w:eastAsia="Calibri" w:hAnsi="Calibri" w:cs="Times New Roman"/>
          <w:noProof/>
          <w:sz w:val="16"/>
          <w:lang w:eastAsia="nl-NL"/>
        </w:rPr>
        <w:t xml:space="preserve">     </w:t>
      </w:r>
      <w:r w:rsidR="00AA7BA8" w:rsidRPr="00E80366">
        <w:rPr>
          <w:rFonts w:ascii="Calibri" w:eastAsia="Calibri" w:hAnsi="Calibri" w:cs="Times New Roman"/>
          <w:b/>
          <w:noProof/>
          <w:szCs w:val="32"/>
          <w:lang w:eastAsia="nl-NL"/>
        </w:rPr>
        <w:t>KLASSIEKE M</w:t>
      </w:r>
      <w:bookmarkStart w:id="0" w:name="_GoBack"/>
      <w:bookmarkEnd w:id="0"/>
      <w:r w:rsidR="00AA7BA8" w:rsidRPr="00E80366">
        <w:rPr>
          <w:rFonts w:ascii="Calibri" w:eastAsia="Calibri" w:hAnsi="Calibri" w:cs="Times New Roman"/>
          <w:b/>
          <w:noProof/>
          <w:szCs w:val="32"/>
          <w:lang w:eastAsia="nl-NL"/>
        </w:rPr>
        <w:t>UZIEK</w:t>
      </w:r>
    </w:p>
    <w:p w14:paraId="164E7C69" w14:textId="77777777" w:rsidR="00E80366" w:rsidRDefault="00E80366" w:rsidP="00AA7BA8">
      <w:pPr>
        <w:rPr>
          <w:color w:val="006666"/>
          <w:sz w:val="28"/>
          <w:szCs w:val="28"/>
        </w:rPr>
      </w:pPr>
    </w:p>
    <w:p w14:paraId="39419717" w14:textId="2D89B0C0" w:rsidR="00AA7BA8" w:rsidRPr="004471B2" w:rsidRDefault="00AA7BA8" w:rsidP="00AA7BA8">
      <w:pPr>
        <w:rPr>
          <w:color w:val="006666"/>
          <w:sz w:val="28"/>
          <w:szCs w:val="28"/>
        </w:rPr>
      </w:pPr>
      <w:r w:rsidRPr="004471B2">
        <w:rPr>
          <w:color w:val="006666"/>
          <w:sz w:val="28"/>
          <w:szCs w:val="28"/>
        </w:rPr>
        <w:t>Tijdelijke afwijking van de artikelen 6.6 en 6.7 van de Cao Nederlandse orkesten</w:t>
      </w:r>
    </w:p>
    <w:p w14:paraId="777C177D" w14:textId="53ACB4E2" w:rsidR="00110432" w:rsidRPr="000C267C" w:rsidRDefault="00465A18">
      <w:r>
        <w:t>Amsterdam,</w:t>
      </w:r>
      <w:r w:rsidR="00D0535A">
        <w:t xml:space="preserve"> </w:t>
      </w:r>
      <w:r w:rsidR="00393E70">
        <w:t>1 december</w:t>
      </w:r>
      <w:r w:rsidR="00844ED3">
        <w:t xml:space="preserve"> </w:t>
      </w:r>
      <w:r w:rsidR="0043070A">
        <w:t>202</w:t>
      </w:r>
      <w:r w:rsidR="00393E70">
        <w:t>1</w:t>
      </w:r>
    </w:p>
    <w:p w14:paraId="6E9E1F14" w14:textId="77777777" w:rsidR="00CC2E6E" w:rsidRPr="000C267C" w:rsidRDefault="00CC2E6E">
      <w:pPr>
        <w:rPr>
          <w:b/>
        </w:rPr>
      </w:pPr>
      <w:r w:rsidRPr="000C267C">
        <w:rPr>
          <w:b/>
        </w:rPr>
        <w:t>Preambule</w:t>
      </w:r>
    </w:p>
    <w:p w14:paraId="4243CDDA" w14:textId="71920468" w:rsidR="00667958" w:rsidRDefault="00667958" w:rsidP="00667958">
      <w:r>
        <w:t xml:space="preserve">Partijen bij de Cao Nederlandse orkesten hebben vastgesteld dat de coronacrisis een uitzonderlijk grote weerslag heeft op de activiteiten van de orkesten. Vanaf 12 maart 2020 zijn reguliere concerten niet meer mogelijk. Er is geen zicht op het weer opstarten van activiteiten zoals voor de crisis gewoon was. Overheidsmaatregelen in verband met COVID-19 duren voort, al dan niet met landelijke of lokale aanpassingen. </w:t>
      </w:r>
    </w:p>
    <w:p w14:paraId="5DB8C8F4" w14:textId="58F1D861" w:rsidR="00667958" w:rsidRDefault="00667958" w:rsidP="00667958">
      <w:r>
        <w:t>De orkestensector ontwikkelt binnen de begr</w:t>
      </w:r>
      <w:r w:rsidR="00EC694A">
        <w:t xml:space="preserve">enzingen van de opties van de 1,5m-economie </w:t>
      </w:r>
      <w:r>
        <w:t>voor diverse activiteiten waarmee het publiek kan worden bereikt (streaming, meerdere concerten per dag, kleinere bezettingen, minder publieksbereik etc.). De periode waarvoor deze opties zullen moeten werken is nog niet te overzien, maar de verwachting is dat deze zeker het seizoen 2020 – 2021 zal beslaan.</w:t>
      </w:r>
    </w:p>
    <w:p w14:paraId="431B2818" w14:textId="22D829E2" w:rsidR="00CC2E6E" w:rsidRPr="000C267C" w:rsidRDefault="00F41E25">
      <w:r w:rsidRPr="000C267C">
        <w:t>D</w:t>
      </w:r>
      <w:r w:rsidR="0044044D">
        <w:t xml:space="preserve">it document </w:t>
      </w:r>
      <w:r w:rsidR="00A36255">
        <w:t xml:space="preserve">heeft betrekking </w:t>
      </w:r>
      <w:r w:rsidR="00542D9E">
        <w:t xml:space="preserve">op </w:t>
      </w:r>
      <w:r w:rsidR="0044044D">
        <w:t>e</w:t>
      </w:r>
      <w:r w:rsidR="00A36255">
        <w:t>en</w:t>
      </w:r>
      <w:r w:rsidRPr="000C267C">
        <w:t xml:space="preserve"> tijdelijke afwijking van de artikelen 6.6 en 6.7</w:t>
      </w:r>
      <w:r w:rsidR="00667958">
        <w:t xml:space="preserve"> (planning </w:t>
      </w:r>
      <w:r w:rsidR="00C45F64">
        <w:t xml:space="preserve">en individuele indeling </w:t>
      </w:r>
      <w:r w:rsidR="00667958">
        <w:t>van de seizoenstaak)</w:t>
      </w:r>
      <w:r w:rsidRPr="000C267C">
        <w:t xml:space="preserve"> van de Cao Nederlandse</w:t>
      </w:r>
      <w:r w:rsidR="00667958">
        <w:t xml:space="preserve"> </w:t>
      </w:r>
      <w:r w:rsidR="006A0A94">
        <w:t>o</w:t>
      </w:r>
      <w:r w:rsidR="00667958">
        <w:t>rkesten</w:t>
      </w:r>
      <w:r w:rsidRPr="000C267C">
        <w:t xml:space="preserve"> </w:t>
      </w:r>
      <w:r w:rsidR="0044044D">
        <w:t xml:space="preserve">tot </w:t>
      </w:r>
      <w:r w:rsidR="001248F6">
        <w:t>202</w:t>
      </w:r>
      <w:r w:rsidR="00393E70">
        <w:t>2</w:t>
      </w:r>
      <w:r w:rsidR="001248F6">
        <w:t xml:space="preserve"> </w:t>
      </w:r>
      <w:r w:rsidR="0044044D">
        <w:t xml:space="preserve">en </w:t>
      </w:r>
      <w:r w:rsidRPr="000C267C">
        <w:t>is een voortzetting van de afspraken die daarover</w:t>
      </w:r>
      <w:r w:rsidR="0043070A">
        <w:t xml:space="preserve"> achtereenvolgens</w:t>
      </w:r>
      <w:r w:rsidR="00E11C34">
        <w:t xml:space="preserve"> </w:t>
      </w:r>
      <w:r w:rsidR="001E7FB7" w:rsidRPr="000C267C">
        <w:t xml:space="preserve">in april </w:t>
      </w:r>
      <w:r w:rsidR="001248F6">
        <w:t>2020</w:t>
      </w:r>
      <w:r w:rsidR="00393E70">
        <w:t>,</w:t>
      </w:r>
      <w:r w:rsidR="00E90957">
        <w:t xml:space="preserve"> </w:t>
      </w:r>
      <w:r w:rsidR="0043070A">
        <w:t>november 2020</w:t>
      </w:r>
      <w:r w:rsidR="001E7FB7" w:rsidRPr="000C267C">
        <w:t xml:space="preserve"> </w:t>
      </w:r>
      <w:r w:rsidR="00A51222">
        <w:t xml:space="preserve">en januari 2021 </w:t>
      </w:r>
      <w:r w:rsidR="00E90957">
        <w:t>d</w:t>
      </w:r>
      <w:r w:rsidRPr="000C267C">
        <w:t>oor partijen zijn gemaakt</w:t>
      </w:r>
      <w:r w:rsidR="001248F6">
        <w:t>. Deze</w:t>
      </w:r>
      <w:r w:rsidR="00E11C34">
        <w:t xml:space="preserve"> </w:t>
      </w:r>
      <w:r w:rsidR="0043070A">
        <w:t>zijn</w:t>
      </w:r>
      <w:r w:rsidR="00E11C34">
        <w:t xml:space="preserve"> </w:t>
      </w:r>
      <w:r w:rsidRPr="000C267C">
        <w:t>neergelegd in</w:t>
      </w:r>
      <w:r w:rsidR="00A51222">
        <w:t xml:space="preserve"> drie</w:t>
      </w:r>
      <w:r w:rsidRPr="000C267C">
        <w:t xml:space="preserve"> </w:t>
      </w:r>
      <w:r w:rsidR="00CC2E6E" w:rsidRPr="000C267C">
        <w:t>gezamenlijk</w:t>
      </w:r>
      <w:r w:rsidR="001248F6">
        <w:t>e</w:t>
      </w:r>
      <w:r w:rsidR="00CC2E6E" w:rsidRPr="000C267C">
        <w:t xml:space="preserve"> document</w:t>
      </w:r>
      <w:r w:rsidR="001248F6">
        <w:t>en</w:t>
      </w:r>
      <w:r w:rsidR="00CC2E6E" w:rsidRPr="000C267C">
        <w:t xml:space="preserve"> gedateerd 24 april 2020</w:t>
      </w:r>
      <w:r w:rsidR="00A51222">
        <w:t>,</w:t>
      </w:r>
      <w:r w:rsidR="00E90957">
        <w:t xml:space="preserve"> </w:t>
      </w:r>
      <w:r w:rsidR="0043070A">
        <w:t>12 november 2020</w:t>
      </w:r>
      <w:r w:rsidR="00A51222">
        <w:t xml:space="preserve"> en 14 januari 2021</w:t>
      </w:r>
      <w:r w:rsidR="00CC2E6E" w:rsidRPr="000C267C">
        <w:t>.</w:t>
      </w:r>
    </w:p>
    <w:p w14:paraId="12780910" w14:textId="38E234C1" w:rsidR="00711995" w:rsidRPr="000C267C" w:rsidRDefault="00110432">
      <w:r w:rsidRPr="000C267C">
        <w:t xml:space="preserve">Op grond van de artikelen 6.6. en 6.7 van de Cao Nederlandse orkesten zijn de orkesten gehouden om uiterlijk vóór 1 mei de medewerkers op de hoogte te stellen van de individuele indeling voor productieperiodes voor collectieve activiteiten, onder voorbehoud van wijzigingen. Uiterlijk op 1 </w:t>
      </w:r>
      <w:r w:rsidR="00A51222">
        <w:t>februari</w:t>
      </w:r>
      <w:r w:rsidRPr="000C267C">
        <w:t xml:space="preserve"> </w:t>
      </w:r>
      <w:r w:rsidR="00F41E25" w:rsidRPr="000C267C">
        <w:t xml:space="preserve">wordt de indeling voor de periode 1 </w:t>
      </w:r>
      <w:r w:rsidR="00C06B87">
        <w:t xml:space="preserve">mei </w:t>
      </w:r>
      <w:r w:rsidR="00F41E25" w:rsidRPr="000C267C">
        <w:t xml:space="preserve">– 1 </w:t>
      </w:r>
      <w:r w:rsidR="00C06B87">
        <w:t>augustus</w:t>
      </w:r>
      <w:r w:rsidR="00F41E25" w:rsidRPr="000C267C">
        <w:t xml:space="preserve"> vastgesteld.</w:t>
      </w:r>
      <w:r w:rsidR="00CD3D2C">
        <w:t xml:space="preserve"> </w:t>
      </w:r>
      <w:r w:rsidR="00F41E25" w:rsidRPr="000C267C">
        <w:t xml:space="preserve">Onder </w:t>
      </w:r>
      <w:r w:rsidR="00786A58" w:rsidRPr="000C267C">
        <w:t xml:space="preserve">de </w:t>
      </w:r>
      <w:r w:rsidR="00F41E25" w:rsidRPr="000C267C">
        <w:t>huidige onzekere omstandigheden is het voor de orkesten niet mogelijk te voldoen aa</w:t>
      </w:r>
      <w:r w:rsidR="00677DC0">
        <w:t>n deze bepalingen.</w:t>
      </w:r>
      <w:r w:rsidRPr="000C267C">
        <w:t xml:space="preserve">  </w:t>
      </w:r>
    </w:p>
    <w:p w14:paraId="22005646" w14:textId="210469CD" w:rsidR="00F41E25" w:rsidRDefault="00F41E25">
      <w:r w:rsidRPr="000C267C">
        <w:t xml:space="preserve">Partijen hebben vastgesteld dat het noodzakelijk is – zeker voor de periode tot </w:t>
      </w:r>
      <w:r w:rsidR="002F434E">
        <w:t>en met 15 januari 2022</w:t>
      </w:r>
      <w:r w:rsidRPr="000C267C">
        <w:t xml:space="preserve"> </w:t>
      </w:r>
      <w:r w:rsidR="00EC694A">
        <w:t xml:space="preserve">– </w:t>
      </w:r>
      <w:r w:rsidRPr="000C267C">
        <w:t xml:space="preserve">als orkest </w:t>
      </w:r>
      <w:r w:rsidR="00AF2CA1">
        <w:t xml:space="preserve">extra </w:t>
      </w:r>
      <w:r w:rsidRPr="000C267C">
        <w:t>wendbaar te kunnen zijn</w:t>
      </w:r>
      <w:r w:rsidR="003D7948">
        <w:t xml:space="preserve"> om mede met in</w:t>
      </w:r>
      <w:r w:rsidR="00036258">
        <w:t>achtn</w:t>
      </w:r>
      <w:r w:rsidR="00AF2CA1">
        <w:t>e</w:t>
      </w:r>
      <w:r w:rsidR="00036258">
        <w:t>m</w:t>
      </w:r>
      <w:r w:rsidR="00AF2CA1">
        <w:t>ing</w:t>
      </w:r>
      <w:r w:rsidR="003D7948">
        <w:t xml:space="preserve"> van het bepaalde in artikel 6.7 van de </w:t>
      </w:r>
      <w:r w:rsidR="00AF2CA1">
        <w:t>C</w:t>
      </w:r>
      <w:r w:rsidR="003D7948">
        <w:t xml:space="preserve">ao </w:t>
      </w:r>
      <w:r w:rsidR="00CD3D2C">
        <w:t>in te kunnen spelen op de coronamaatregelen en de beperkingen die als gevolg van d</w:t>
      </w:r>
      <w:r w:rsidR="003D7948">
        <w:t>aarvan aan de orkestpraktijk worden opgelegd</w:t>
      </w:r>
      <w:r w:rsidRPr="000C267C">
        <w:t>. Een</w:t>
      </w:r>
      <w:r w:rsidR="003D7948">
        <w:t xml:space="preserve"> te</w:t>
      </w:r>
      <w:r w:rsidRPr="000C267C">
        <w:t xml:space="preserve"> </w:t>
      </w:r>
      <w:r w:rsidR="007265CF" w:rsidRPr="000C267C">
        <w:t xml:space="preserve">lang </w:t>
      </w:r>
      <w:r w:rsidRPr="000C267C">
        <w:t xml:space="preserve">vooraf vastgestelde planning is niet mogelijk. De zinsnede “onder voorbehoud van wijzigingen” in de artikelen 6.6. en 6.7 ziet op geringere afwijkingen dan in deze periode voorzienbaar. </w:t>
      </w:r>
    </w:p>
    <w:p w14:paraId="25BC2F15" w14:textId="438CECFC" w:rsidR="0043070A" w:rsidRPr="00E11C34" w:rsidRDefault="0043070A">
      <w:r w:rsidRPr="00E11C34">
        <w:t>Zoals in de voorgaande alinea is vastgesteld zal het in zijn algemeenheid niet mogelijk zijn</w:t>
      </w:r>
      <w:r w:rsidR="009D22E4" w:rsidRPr="00E11C34">
        <w:t xml:space="preserve"> </w:t>
      </w:r>
      <w:r w:rsidRPr="00E11C34">
        <w:t xml:space="preserve">lang vooraf te plannen. Desondanks </w:t>
      </w:r>
      <w:r w:rsidR="009D22E4" w:rsidRPr="00E11C34">
        <w:t>strev</w:t>
      </w:r>
      <w:r w:rsidRPr="00E11C34">
        <w:t xml:space="preserve">en de orkesten ernaar dit wel te doen indien de omstandigheden dit toelaten. </w:t>
      </w:r>
    </w:p>
    <w:p w14:paraId="01FA7C66" w14:textId="7A122902" w:rsidR="00927B84" w:rsidRPr="000C267C" w:rsidRDefault="00927B84">
      <w:pPr>
        <w:rPr>
          <w:b/>
        </w:rPr>
      </w:pPr>
      <w:r w:rsidRPr="000C267C">
        <w:rPr>
          <w:b/>
        </w:rPr>
        <w:t>Afspraken</w:t>
      </w:r>
    </w:p>
    <w:p w14:paraId="38C9B171" w14:textId="77777777" w:rsidR="00E80366" w:rsidRDefault="00F41E25">
      <w:r w:rsidRPr="000C267C">
        <w:t xml:space="preserve">In verband met de </w:t>
      </w:r>
      <w:r w:rsidR="008A216A">
        <w:t>noodzaak om onder de huidige omstand</w:t>
      </w:r>
      <w:r w:rsidR="000F254F">
        <w:t>ig</w:t>
      </w:r>
      <w:r w:rsidR="008A216A">
        <w:t xml:space="preserve">heden extra </w:t>
      </w:r>
      <w:r w:rsidRPr="000C267C">
        <w:t>wendbaar</w:t>
      </w:r>
      <w:r w:rsidR="008A216A">
        <w:t xml:space="preserve"> te zijn </w:t>
      </w:r>
      <w:r w:rsidRPr="000C267C">
        <w:t xml:space="preserve">hebben partijen een aantal waarborgen vastgesteld met als algemeen geldend uitgangspunt dat recht wordt </w:t>
      </w:r>
      <w:r w:rsidRPr="000C267C">
        <w:lastRenderedPageBreak/>
        <w:t xml:space="preserve">gedaan aan een goede balans tussen de persoonlijke belangen van de werknemer en de bedrijfsbelangen. </w:t>
      </w:r>
    </w:p>
    <w:p w14:paraId="0182F4AE" w14:textId="6FB61ED5" w:rsidR="00F41E25" w:rsidRPr="000C267C" w:rsidRDefault="00F41E25">
      <w:r w:rsidRPr="000C267C">
        <w:t xml:space="preserve">Tegelijkertijd is geconstateerd dat de gezamenlijk vastgestelde waarborgen in het licht moeten worden gezien van een onzekere situatie en in de loop van de tijd aangepast moeten kunnen worden aan de hand van de praktijk zoals deze zich zal ontwikkelen. </w:t>
      </w:r>
      <w:r w:rsidR="00CC2E6E" w:rsidRPr="000C267C">
        <w:t>Om deze reden zijn ook procesafspraken gemaakt</w:t>
      </w:r>
      <w:r w:rsidR="00036258">
        <w:t>:</w:t>
      </w:r>
    </w:p>
    <w:p w14:paraId="17F15D5B" w14:textId="3CB04CED" w:rsidR="00CC2E6E" w:rsidRPr="000C267C" w:rsidRDefault="00CC2E6E" w:rsidP="00786A58">
      <w:pPr>
        <w:pStyle w:val="Lijstalinea"/>
        <w:numPr>
          <w:ilvl w:val="0"/>
          <w:numId w:val="1"/>
        </w:numPr>
      </w:pPr>
      <w:r w:rsidRPr="000C267C">
        <w:t xml:space="preserve">De afwijking van de </w:t>
      </w:r>
      <w:r w:rsidR="00EC694A">
        <w:t>Cao-</w:t>
      </w:r>
      <w:r w:rsidRPr="000C267C">
        <w:t>artikelen is uitdrukkelijk tijdelijk</w:t>
      </w:r>
      <w:r w:rsidR="008E4C49">
        <w:t>. De expiratiedatum van 1</w:t>
      </w:r>
      <w:r w:rsidR="00B44CF2">
        <w:t>5 januari 2022</w:t>
      </w:r>
      <w:r w:rsidR="008E4C49">
        <w:t xml:space="preserve"> van deze tijdelijke afwijking </w:t>
      </w:r>
      <w:r w:rsidR="00936CF7">
        <w:t>geldt</w:t>
      </w:r>
      <w:r w:rsidR="001248F6">
        <w:t>,</w:t>
      </w:r>
      <w:r w:rsidR="008E4C49">
        <w:t xml:space="preserve"> tenzij partijen </w:t>
      </w:r>
      <w:r w:rsidR="001248F6">
        <w:t xml:space="preserve">gezamenlijk </w:t>
      </w:r>
      <w:r w:rsidR="008E4C49">
        <w:t xml:space="preserve">besluiten de tijdelijke maatregel eerder te </w:t>
      </w:r>
      <w:r w:rsidR="001248F6">
        <w:t xml:space="preserve">kunnen </w:t>
      </w:r>
      <w:r w:rsidR="008E4C49">
        <w:t xml:space="preserve">beëindigen </w:t>
      </w:r>
      <w:r w:rsidR="00936CF7">
        <w:t xml:space="preserve">vanwege </w:t>
      </w:r>
      <w:r w:rsidR="008E4C49">
        <w:t xml:space="preserve">het </w:t>
      </w:r>
      <w:r w:rsidR="00936CF7">
        <w:t>vervallen van de</w:t>
      </w:r>
      <w:r w:rsidR="008E4C49">
        <w:t xml:space="preserve"> voor de orkesten geldende beperkende overheidsmaatregelen in het kader van COVID-19. </w:t>
      </w:r>
      <w:r w:rsidRPr="000C267C">
        <w:t xml:space="preserve">Partijen zullen maandelijks </w:t>
      </w:r>
      <w:r w:rsidR="00B44CF2">
        <w:t xml:space="preserve">of zo vaak als nodig </w:t>
      </w:r>
      <w:r w:rsidRPr="000C267C">
        <w:t>overleg hebben over de noodzaak om de afwijking van de artikelen 6.6. en 6.</w:t>
      </w:r>
      <w:r w:rsidR="0044044D">
        <w:t>7</w:t>
      </w:r>
      <w:r w:rsidR="00D13CBE" w:rsidRPr="000C267C">
        <w:t xml:space="preserve"> te continueren. </w:t>
      </w:r>
    </w:p>
    <w:p w14:paraId="219721A1" w14:textId="49D7E3A5" w:rsidR="00D13CBE" w:rsidRDefault="00D13CBE" w:rsidP="00786A58">
      <w:pPr>
        <w:pStyle w:val="Lijstalinea"/>
        <w:numPr>
          <w:ilvl w:val="0"/>
          <w:numId w:val="1"/>
        </w:numPr>
      </w:pPr>
      <w:r w:rsidRPr="000C267C">
        <w:t xml:space="preserve">In overleg met de ondernemingsraden zal per orkest worden bepaald wat de planning van producties en activiteiten betekent voor de belastbaarheid van medewerkers. Afspraken met de verschillende ondernemingsraden zullen ter kennis worden gesteld aan partijen bij de Cao zodat zij kunnen monitoren of zij meer strikte of juist minder strikte kaders nodig vinden. Partijen bij de Cao zijn verantwoordelijk voor de vast te stellen kaders. </w:t>
      </w:r>
    </w:p>
    <w:p w14:paraId="7A4519B0" w14:textId="10B95B2F" w:rsidR="0044044D" w:rsidRPr="000C267C" w:rsidRDefault="0044044D" w:rsidP="00786A58">
      <w:pPr>
        <w:pStyle w:val="Lijstalinea"/>
        <w:numPr>
          <w:ilvl w:val="0"/>
          <w:numId w:val="1"/>
        </w:numPr>
      </w:pPr>
      <w:r>
        <w:t xml:space="preserve">De afwijking van de Cao geldt uitsluitend voor de artikelen 6.6 en 6.7. Bepalingen die zien op aantallen inzetbare uren, arbeids- en rusttijden, annulering, aantal te registreren uren en te rekenen uren </w:t>
      </w:r>
      <w:r w:rsidR="00A84329">
        <w:t xml:space="preserve">per activiteit blijven alle onverkort van kracht, waarmee een waarborg wordt behouden voor wat betreft de feitelijke werkbelasting. </w:t>
      </w:r>
    </w:p>
    <w:p w14:paraId="3DF1DF55" w14:textId="427B5270" w:rsidR="00D13CBE" w:rsidRPr="000C267C" w:rsidRDefault="00D13CBE" w:rsidP="00786A58">
      <w:pPr>
        <w:pStyle w:val="Lijstalinea"/>
        <w:numPr>
          <w:ilvl w:val="0"/>
          <w:numId w:val="1"/>
        </w:numPr>
      </w:pPr>
      <w:r w:rsidRPr="000C267C">
        <w:t xml:space="preserve">Minimaal een week van tevoren zal de planning van een productie of activiteit aan de individuele medewerkers bekend worden gesteld. Indien een individuele medewerker een gegronde reden heeft niet te kunnen deelnemen aan een productie of activiteit dan zal deze niet verplicht worden aan de productie of activiteit deel te nemen. Een gegronde reden kan verband houden met belasting of belastbaarheid, een andere werkzaamheid en/of verplichting op het geplande moment, de combinatie werk-privé en/of (een gevoel van) onveiligheid/gezondheidsrisico. De niet gewerkte uren kunnen op een ander moment vooralsnog vóór 1 </w:t>
      </w:r>
      <w:r w:rsidR="00C62EFE">
        <w:t>mei 2022</w:t>
      </w:r>
      <w:r w:rsidRPr="000C267C">
        <w:t xml:space="preserve"> alsnog worden ingezet</w:t>
      </w:r>
      <w:r w:rsidR="00036258">
        <w:t xml:space="preserve"> met inacht</w:t>
      </w:r>
      <w:r w:rsidR="00562178">
        <w:t>n</w:t>
      </w:r>
      <w:r w:rsidR="008A216A">
        <w:t>e</w:t>
      </w:r>
      <w:r w:rsidR="00036258">
        <w:t>m</w:t>
      </w:r>
      <w:r w:rsidR="008A216A">
        <w:t>ing</w:t>
      </w:r>
      <w:r w:rsidR="00036258">
        <w:t xml:space="preserve"> van de in de cao opgenomen re</w:t>
      </w:r>
      <w:r w:rsidR="00562178">
        <w:t>gelingen omtrent (individuele) arbeid en rusttijden</w:t>
      </w:r>
      <w:r w:rsidR="00301AFE">
        <w:t xml:space="preserve">, tenzij dat op grond van het in het </w:t>
      </w:r>
      <w:r w:rsidR="0049652F">
        <w:t xml:space="preserve">onder de tweede </w:t>
      </w:r>
      <w:proofErr w:type="spellStart"/>
      <w:r w:rsidR="0049652F">
        <w:t>bullit</w:t>
      </w:r>
      <w:proofErr w:type="spellEnd"/>
      <w:r w:rsidR="0049652F">
        <w:t xml:space="preserve"> bepaalde niet mogelijk is</w:t>
      </w:r>
      <w:r w:rsidR="00677DC0">
        <w:t>.</w:t>
      </w:r>
      <w:r w:rsidRPr="000C267C">
        <w:t xml:space="preserve">  </w:t>
      </w:r>
    </w:p>
    <w:p w14:paraId="4C2F7195" w14:textId="31EBC42F" w:rsidR="003E3F1B" w:rsidRDefault="003E3F1B" w:rsidP="000C267C">
      <w:pPr>
        <w:spacing w:after="0"/>
      </w:pPr>
    </w:p>
    <w:p w14:paraId="3CD21C10" w14:textId="241245ED" w:rsidR="00A84329" w:rsidRDefault="00A84329" w:rsidP="000C267C">
      <w:pPr>
        <w:spacing w:after="0"/>
      </w:pPr>
      <w:r>
        <w:t xml:space="preserve">Bij vragen en opmerkingen, neem contact op met: </w:t>
      </w:r>
    </w:p>
    <w:p w14:paraId="6C1159E1" w14:textId="70B20333" w:rsidR="00A84329" w:rsidRDefault="00A84329" w:rsidP="000C267C">
      <w:pPr>
        <w:spacing w:after="0"/>
      </w:pPr>
    </w:p>
    <w:p w14:paraId="78319C1B" w14:textId="5EB9A815" w:rsidR="00A84329" w:rsidRDefault="00A84329" w:rsidP="000C267C">
      <w:pPr>
        <w:spacing w:after="0"/>
      </w:pPr>
      <w:r>
        <w:t>De ondernemingsraad van het desbetreffende orkest,</w:t>
      </w:r>
    </w:p>
    <w:p w14:paraId="137209CB" w14:textId="18EE7442" w:rsidR="00A84329" w:rsidRDefault="00A84329" w:rsidP="000C267C">
      <w:pPr>
        <w:spacing w:after="0"/>
      </w:pPr>
    </w:p>
    <w:p w14:paraId="0EEED4B5" w14:textId="4086C483" w:rsidR="00A84329" w:rsidRDefault="00A84329" w:rsidP="000C267C">
      <w:pPr>
        <w:spacing w:after="0"/>
      </w:pPr>
      <w:r>
        <w:t xml:space="preserve">Of met FNV Media &amp; Cultuur/Klassieke Muziek: </w:t>
      </w:r>
      <w:hyperlink r:id="rId13" w:history="1">
        <w:r w:rsidRPr="0040249A">
          <w:rPr>
            <w:rStyle w:val="Hyperlink"/>
          </w:rPr>
          <w:t>martin.kothman@fnv.nl</w:t>
        </w:r>
      </w:hyperlink>
      <w:r>
        <w:t xml:space="preserve"> of </w:t>
      </w:r>
      <w:hyperlink r:id="rId14" w:history="1">
        <w:r w:rsidRPr="0040249A">
          <w:rPr>
            <w:rStyle w:val="Hyperlink"/>
          </w:rPr>
          <w:t>cbb-mediacultuur@fnv.nl</w:t>
        </w:r>
      </w:hyperlink>
    </w:p>
    <w:p w14:paraId="43C9272A" w14:textId="0D2DA46B" w:rsidR="00A84329" w:rsidRDefault="00A84329" w:rsidP="000C267C">
      <w:pPr>
        <w:spacing w:after="0"/>
      </w:pPr>
    </w:p>
    <w:p w14:paraId="2B0953A5" w14:textId="427A9AF9" w:rsidR="00A84329" w:rsidRDefault="00A84329" w:rsidP="000C267C">
      <w:pPr>
        <w:spacing w:after="0"/>
      </w:pPr>
      <w:r>
        <w:t xml:space="preserve">Of met Kunstenbond: Karin Boelhouwer </w:t>
      </w:r>
      <w:hyperlink r:id="rId15" w:history="1">
        <w:r w:rsidRPr="0040249A">
          <w:rPr>
            <w:rStyle w:val="Hyperlink"/>
          </w:rPr>
          <w:t>karinboelhouwer@kunstenbond.nl</w:t>
        </w:r>
      </w:hyperlink>
      <w:r>
        <w:t xml:space="preserve"> of Pepijn ten Kate </w:t>
      </w:r>
      <w:hyperlink r:id="rId16" w:history="1">
        <w:r w:rsidRPr="0040249A">
          <w:rPr>
            <w:rStyle w:val="Hyperlink"/>
          </w:rPr>
          <w:t>pepijntenkate@kunstenbond.nl</w:t>
        </w:r>
      </w:hyperlink>
    </w:p>
    <w:p w14:paraId="572B4F81" w14:textId="77777777" w:rsidR="00A84329" w:rsidRPr="000C267C" w:rsidRDefault="00A84329" w:rsidP="000C267C">
      <w:pPr>
        <w:spacing w:after="0"/>
      </w:pPr>
    </w:p>
    <w:sectPr w:rsidR="00A84329" w:rsidRPr="000C267C">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06A8A" w14:textId="77777777" w:rsidR="002B449B" w:rsidRDefault="002B449B" w:rsidP="00006EB6">
      <w:pPr>
        <w:spacing w:after="0" w:line="240" w:lineRule="auto"/>
      </w:pPr>
      <w:r>
        <w:separator/>
      </w:r>
    </w:p>
  </w:endnote>
  <w:endnote w:type="continuationSeparator" w:id="0">
    <w:p w14:paraId="5D6A2D54" w14:textId="77777777" w:rsidR="002B449B" w:rsidRDefault="002B449B" w:rsidP="0000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348623"/>
      <w:docPartObj>
        <w:docPartGallery w:val="Page Numbers (Bottom of Page)"/>
        <w:docPartUnique/>
      </w:docPartObj>
    </w:sdtPr>
    <w:sdtEndPr/>
    <w:sdtContent>
      <w:p w14:paraId="42B092C9" w14:textId="05AB1C82" w:rsidR="00006EB6" w:rsidRDefault="00006EB6">
        <w:pPr>
          <w:pStyle w:val="Voettekst"/>
          <w:jc w:val="right"/>
        </w:pPr>
        <w:r>
          <w:fldChar w:fldCharType="begin"/>
        </w:r>
        <w:r>
          <w:instrText>PAGE   \* MERGEFORMAT</w:instrText>
        </w:r>
        <w:r>
          <w:fldChar w:fldCharType="separate"/>
        </w:r>
        <w:r w:rsidR="00D0535A">
          <w:rPr>
            <w:noProof/>
          </w:rPr>
          <w:t>1</w:t>
        </w:r>
        <w:r>
          <w:fldChar w:fldCharType="end"/>
        </w:r>
      </w:p>
    </w:sdtContent>
  </w:sdt>
  <w:p w14:paraId="2D5674B9" w14:textId="77777777" w:rsidR="00006EB6" w:rsidRDefault="00006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FA85A" w14:textId="77777777" w:rsidR="002B449B" w:rsidRDefault="002B449B" w:rsidP="00006EB6">
      <w:pPr>
        <w:spacing w:after="0" w:line="240" w:lineRule="auto"/>
      </w:pPr>
      <w:r>
        <w:separator/>
      </w:r>
    </w:p>
  </w:footnote>
  <w:footnote w:type="continuationSeparator" w:id="0">
    <w:p w14:paraId="012C1F00" w14:textId="77777777" w:rsidR="002B449B" w:rsidRDefault="002B449B" w:rsidP="00006E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25B2"/>
    <w:multiLevelType w:val="hybridMultilevel"/>
    <w:tmpl w:val="BC582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1A6EE1"/>
    <w:multiLevelType w:val="hybridMultilevel"/>
    <w:tmpl w:val="F79A990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2D22AD"/>
    <w:multiLevelType w:val="hybridMultilevel"/>
    <w:tmpl w:val="1A7A1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D93B5C"/>
    <w:multiLevelType w:val="hybridMultilevel"/>
    <w:tmpl w:val="C1F8FB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80F55AD"/>
    <w:multiLevelType w:val="hybridMultilevel"/>
    <w:tmpl w:val="11FC626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74860B72"/>
    <w:multiLevelType w:val="hybridMultilevel"/>
    <w:tmpl w:val="6FF8D8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32"/>
    <w:rsid w:val="00006EB6"/>
    <w:rsid w:val="00016D65"/>
    <w:rsid w:val="00036258"/>
    <w:rsid w:val="00060DD6"/>
    <w:rsid w:val="00072D41"/>
    <w:rsid w:val="00075EE5"/>
    <w:rsid w:val="000C267C"/>
    <w:rsid w:val="000D43D9"/>
    <w:rsid w:val="000F254F"/>
    <w:rsid w:val="000F6F51"/>
    <w:rsid w:val="00101A4C"/>
    <w:rsid w:val="00110432"/>
    <w:rsid w:val="001248F6"/>
    <w:rsid w:val="00184E4C"/>
    <w:rsid w:val="001E7FB7"/>
    <w:rsid w:val="001F6ABE"/>
    <w:rsid w:val="002B449B"/>
    <w:rsid w:val="002C2195"/>
    <w:rsid w:val="002F426C"/>
    <w:rsid w:val="002F434E"/>
    <w:rsid w:val="00301AFE"/>
    <w:rsid w:val="003843EE"/>
    <w:rsid w:val="00393E70"/>
    <w:rsid w:val="003D3BD5"/>
    <w:rsid w:val="003D7948"/>
    <w:rsid w:val="003E3F1B"/>
    <w:rsid w:val="00400216"/>
    <w:rsid w:val="0043070A"/>
    <w:rsid w:val="0044044D"/>
    <w:rsid w:val="004436E0"/>
    <w:rsid w:val="0045751F"/>
    <w:rsid w:val="00460CEA"/>
    <w:rsid w:val="00465A18"/>
    <w:rsid w:val="0047094A"/>
    <w:rsid w:val="00486E26"/>
    <w:rsid w:val="00490F14"/>
    <w:rsid w:val="0049652F"/>
    <w:rsid w:val="004A657E"/>
    <w:rsid w:val="004D7F81"/>
    <w:rsid w:val="004E0132"/>
    <w:rsid w:val="005130D9"/>
    <w:rsid w:val="005131F6"/>
    <w:rsid w:val="00542D9E"/>
    <w:rsid w:val="00562178"/>
    <w:rsid w:val="00594365"/>
    <w:rsid w:val="0066173C"/>
    <w:rsid w:val="00661A32"/>
    <w:rsid w:val="00667958"/>
    <w:rsid w:val="00677DC0"/>
    <w:rsid w:val="006A0A94"/>
    <w:rsid w:val="00711995"/>
    <w:rsid w:val="007211FC"/>
    <w:rsid w:val="007265CF"/>
    <w:rsid w:val="00740D8D"/>
    <w:rsid w:val="00786A58"/>
    <w:rsid w:val="00844ED3"/>
    <w:rsid w:val="00867470"/>
    <w:rsid w:val="008A216A"/>
    <w:rsid w:val="008E4C49"/>
    <w:rsid w:val="009034C6"/>
    <w:rsid w:val="00927B84"/>
    <w:rsid w:val="00936CF7"/>
    <w:rsid w:val="0095704D"/>
    <w:rsid w:val="00960DB6"/>
    <w:rsid w:val="0097614C"/>
    <w:rsid w:val="00977EA1"/>
    <w:rsid w:val="009902D8"/>
    <w:rsid w:val="009B654D"/>
    <w:rsid w:val="009D22E4"/>
    <w:rsid w:val="00A016BC"/>
    <w:rsid w:val="00A36255"/>
    <w:rsid w:val="00A51222"/>
    <w:rsid w:val="00A65007"/>
    <w:rsid w:val="00A84329"/>
    <w:rsid w:val="00A93FBF"/>
    <w:rsid w:val="00AA7BA8"/>
    <w:rsid w:val="00AF2CA1"/>
    <w:rsid w:val="00AF57B8"/>
    <w:rsid w:val="00B44CF2"/>
    <w:rsid w:val="00BE70F5"/>
    <w:rsid w:val="00C06B87"/>
    <w:rsid w:val="00C45F64"/>
    <w:rsid w:val="00C62EFE"/>
    <w:rsid w:val="00CC2E6E"/>
    <w:rsid w:val="00CD3D2C"/>
    <w:rsid w:val="00D0535A"/>
    <w:rsid w:val="00D13CBE"/>
    <w:rsid w:val="00D646F1"/>
    <w:rsid w:val="00D65EE5"/>
    <w:rsid w:val="00D90811"/>
    <w:rsid w:val="00DA2953"/>
    <w:rsid w:val="00DF7EAC"/>
    <w:rsid w:val="00E11C34"/>
    <w:rsid w:val="00E531D1"/>
    <w:rsid w:val="00E80366"/>
    <w:rsid w:val="00E90957"/>
    <w:rsid w:val="00EC190A"/>
    <w:rsid w:val="00EC694A"/>
    <w:rsid w:val="00ED1A85"/>
    <w:rsid w:val="00F21136"/>
    <w:rsid w:val="00F41E25"/>
    <w:rsid w:val="00F456F5"/>
    <w:rsid w:val="00FC7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1007"/>
  <w15:chartTrackingRefBased/>
  <w15:docId w15:val="{D41C6313-44BA-46C2-A945-24E9E0CE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E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86A58"/>
    <w:pPr>
      <w:ind w:left="720"/>
      <w:contextualSpacing/>
    </w:pPr>
  </w:style>
  <w:style w:type="character" w:styleId="Verwijzingopmerking">
    <w:name w:val="annotation reference"/>
    <w:basedOn w:val="Standaardalinea-lettertype"/>
    <w:uiPriority w:val="99"/>
    <w:semiHidden/>
    <w:unhideWhenUsed/>
    <w:rsid w:val="00F456F5"/>
    <w:rPr>
      <w:sz w:val="16"/>
      <w:szCs w:val="16"/>
    </w:rPr>
  </w:style>
  <w:style w:type="paragraph" w:styleId="Tekstopmerking">
    <w:name w:val="annotation text"/>
    <w:basedOn w:val="Standaard"/>
    <w:link w:val="TekstopmerkingChar"/>
    <w:uiPriority w:val="99"/>
    <w:semiHidden/>
    <w:unhideWhenUsed/>
    <w:rsid w:val="00F456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456F5"/>
    <w:rPr>
      <w:sz w:val="20"/>
      <w:szCs w:val="20"/>
    </w:rPr>
  </w:style>
  <w:style w:type="paragraph" w:styleId="Onderwerpvanopmerking">
    <w:name w:val="annotation subject"/>
    <w:basedOn w:val="Tekstopmerking"/>
    <w:next w:val="Tekstopmerking"/>
    <w:link w:val="OnderwerpvanopmerkingChar"/>
    <w:uiPriority w:val="99"/>
    <w:semiHidden/>
    <w:unhideWhenUsed/>
    <w:rsid w:val="00F456F5"/>
    <w:rPr>
      <w:b/>
      <w:bCs/>
    </w:rPr>
  </w:style>
  <w:style w:type="character" w:customStyle="1" w:styleId="OnderwerpvanopmerkingChar">
    <w:name w:val="Onderwerp van opmerking Char"/>
    <w:basedOn w:val="TekstopmerkingChar"/>
    <w:link w:val="Onderwerpvanopmerking"/>
    <w:uiPriority w:val="99"/>
    <w:semiHidden/>
    <w:rsid w:val="00F456F5"/>
    <w:rPr>
      <w:b/>
      <w:bCs/>
      <w:sz w:val="20"/>
      <w:szCs w:val="20"/>
    </w:rPr>
  </w:style>
  <w:style w:type="paragraph" w:styleId="Ballontekst">
    <w:name w:val="Balloon Text"/>
    <w:basedOn w:val="Standaard"/>
    <w:link w:val="BallontekstChar"/>
    <w:uiPriority w:val="99"/>
    <w:semiHidden/>
    <w:unhideWhenUsed/>
    <w:rsid w:val="00F456F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56F5"/>
    <w:rPr>
      <w:rFonts w:ascii="Segoe UI" w:hAnsi="Segoe UI" w:cs="Segoe UI"/>
      <w:sz w:val="18"/>
      <w:szCs w:val="18"/>
    </w:rPr>
  </w:style>
  <w:style w:type="paragraph" w:styleId="Koptekst">
    <w:name w:val="header"/>
    <w:basedOn w:val="Standaard"/>
    <w:link w:val="KoptekstChar"/>
    <w:uiPriority w:val="99"/>
    <w:unhideWhenUsed/>
    <w:rsid w:val="00006E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6EB6"/>
  </w:style>
  <w:style w:type="paragraph" w:styleId="Voettekst">
    <w:name w:val="footer"/>
    <w:basedOn w:val="Standaard"/>
    <w:link w:val="VoettekstChar"/>
    <w:uiPriority w:val="99"/>
    <w:unhideWhenUsed/>
    <w:rsid w:val="00006E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6EB6"/>
  </w:style>
  <w:style w:type="character" w:styleId="Hyperlink">
    <w:name w:val="Hyperlink"/>
    <w:basedOn w:val="Standaardalinea-lettertype"/>
    <w:uiPriority w:val="99"/>
    <w:unhideWhenUsed/>
    <w:rsid w:val="00A84329"/>
    <w:rPr>
      <w:color w:val="0563C1" w:themeColor="hyperlink"/>
      <w:u w:val="single"/>
    </w:rPr>
  </w:style>
  <w:style w:type="character" w:customStyle="1" w:styleId="Onopgelostemelding1">
    <w:name w:val="Onopgeloste melding1"/>
    <w:basedOn w:val="Standaardalinea-lettertype"/>
    <w:uiPriority w:val="99"/>
    <w:semiHidden/>
    <w:unhideWhenUsed/>
    <w:rsid w:val="00A84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kothman@fnv.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epijntenkate@kunstenbond.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karinboelhouwer@kunstenbond.n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bb-mediacultuur@fn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E00CD516E1043959C3E7D8A764F52" ma:contentTypeVersion="12" ma:contentTypeDescription="Een nieuw document maken." ma:contentTypeScope="" ma:versionID="542f0723c098fda500bd2820888ecc5f">
  <xsd:schema xmlns:xsd="http://www.w3.org/2001/XMLSchema" xmlns:xs="http://www.w3.org/2001/XMLSchema" xmlns:p="http://schemas.microsoft.com/office/2006/metadata/properties" xmlns:ns3="9bc27c5b-1594-4e31-9c4f-7794f80da552" xmlns:ns4="1fc659a7-2c15-4447-a65d-36290cf46095" targetNamespace="http://schemas.microsoft.com/office/2006/metadata/properties" ma:root="true" ma:fieldsID="f73be0690892951acb4beac1fa443d23" ns3:_="" ns4:_="">
    <xsd:import namespace="9bc27c5b-1594-4e31-9c4f-7794f80da552"/>
    <xsd:import namespace="1fc659a7-2c15-4447-a65d-36290cf460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27c5b-1594-4e31-9c4f-7794f80da5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659a7-2c15-4447-a65d-36290cf4609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467BB-1C26-4E71-8D68-212E3B94A034}">
  <ds:schemaRefs>
    <ds:schemaRef ds:uri="http://schemas.microsoft.com/sharepoint/v3/contenttype/forms"/>
  </ds:schemaRefs>
</ds:datastoreItem>
</file>

<file path=customXml/itemProps2.xml><?xml version="1.0" encoding="utf-8"?>
<ds:datastoreItem xmlns:ds="http://schemas.openxmlformats.org/officeDocument/2006/customXml" ds:itemID="{4981310B-2F53-41CF-8F80-F08D93BAD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27c5b-1594-4e31-9c4f-7794f80da552"/>
    <ds:schemaRef ds:uri="1fc659a7-2c15-4447-a65d-36290cf4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B53EA-00C7-4DD2-9F95-861F99B13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4962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Groot</dc:creator>
  <cp:keywords/>
  <dc:description/>
  <cp:lastModifiedBy>Femke Strik</cp:lastModifiedBy>
  <cp:revision>2</cp:revision>
  <cp:lastPrinted>2020-10-26T15:07:00Z</cp:lastPrinted>
  <dcterms:created xsi:type="dcterms:W3CDTF">2021-12-10T08:14:00Z</dcterms:created>
  <dcterms:modified xsi:type="dcterms:W3CDTF">2021-12-10T08:14:00Z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0x0101009AEE00CD516E1043959C3E7D8A764F52</vt:lpwstr>
  </property>
</Properties>
</file>